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both"/>
        <w:spacing w:after="0" w:afterAutospacing="0" w:line="240" w:lineRule="auto"/>
        <w:rPr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УТВЕРЖДАЮ</w:t>
      </w:r>
      <w:r>
        <w:rPr>
          <w:b w:val="0"/>
          <w:bCs w:val="0"/>
          <w:lang w:val="ru-RU"/>
        </w:rPr>
      </w:r>
      <w:r>
        <w:rPr>
          <w:b w:val="0"/>
          <w:bCs w:val="0"/>
          <w:lang w:val="ru-RU"/>
        </w:rPr>
      </w:r>
    </w:p>
    <w:p>
      <w:pPr>
        <w:ind w:left="5528" w:right="0" w:firstLine="0"/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Секретарь местного отделения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/>
    </w:p>
    <w:p>
      <w:pPr>
        <w:ind w:left="5528" w:right="0" w:firstLine="0"/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Партии «ЕДИНАЯ РОССИЯ»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/>
    </w:p>
    <w:p>
      <w:pPr>
        <w:ind w:left="5528" w:right="0" w:firstLine="0"/>
        <w:jc w:val="both"/>
        <w:spacing w:after="0" w:afterAutospacing="0" w:line="240" w:lineRule="auto"/>
        <w:rPr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Новосибирского района Новосибирской области</w:t>
      </w:r>
      <w:r>
        <w:rPr>
          <w:b w:val="0"/>
          <w:bCs w:val="0"/>
          <w:lang w:val="ru-RU"/>
        </w:rPr>
      </w:r>
      <w:r>
        <w:rPr>
          <w:b w:val="0"/>
          <w:bCs w:val="0"/>
          <w:lang w:val="ru-RU"/>
        </w:rPr>
      </w:r>
    </w:p>
    <w:p>
      <w:pPr>
        <w:ind w:left="5528" w:right="0" w:firstLine="0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____________ А.Г.Михайлов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ind w:left="5528" w:right="0" w:firstLine="0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ind w:left="5528" w:right="0" w:firstLine="0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О ПРОВЕДЕНИИ КОНКУРСА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ЛУЧШИХ ОВОЩНЫХ КУЛЬТУР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уДачный выбор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1.ОБЩЕЕ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1.1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Конкурс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уДачный выбор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 (далее – Конкурс) проводится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местным отделением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партии «ЕДИНАЯ РОССИЯ»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1.2. Генеральные партнеры конкурса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ООО АТФ «Агрос»,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ЗАО СХП «Мичуринец»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Потапов.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Н.А.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 ЦЕЛЬ И ЗАДАЧИ КОНКУРСА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Конкурс це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лью популяризация садоводства и огородничества, повышение интереса к выращиванию экологически чистых продуктов питания, а также выявление и поощрение лучших садоводов-любителей Новосибирского района.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Задачи конкурса: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выявление и поддержка лучших садоводов-любителей в Новосибирском районе Новосибирской области;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демонстрация достижений в области выращивания садовых и огородных культур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создание положительного имиджа садоводческих товариществ Новосибирского района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обмен опытом между садоводами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определение лучших организационных форм обеспечения жизнедеятельности садоводств;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привлечение внимания широкой общественности, исполнительной и законодательной властей к проблемам и нуждам садоводов Новосибирского района.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3. УЧАСТНИКИ КОНКУРСА: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Конкурсе принимают участие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садоводы-любители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владельцы садовых, огородных и дачных участков 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Новосибирском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 ОРГАНИЗАЦИОННЫЙ КОМИТЕТ: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Для подготовки и проведения Конкурса создается организационный комитет, состав которого утверждает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местное отделение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партии «ЕДИНАЯ РОССИЯ»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Новосибирского района Новосибирской области и партнеры конкурса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4.2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состав организационного комитета входит председатель, секретарь и члены из числа представителей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местного отделения партии «ЕДИНАЯ РОССИЯ»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4.3.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Функции организационного комитета: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размещает настоящее Положение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организует информационно- методическую поддержку Конкурса;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консультирует участников о порядке прохождения Конкурса и оформления материалов, предоставляемых на Конкурс;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осуществляет организацию экспертной оценки конкурсных материалов;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утверждает список победителей и лауреатов Конкурса;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организует торжественную церемонию награждения победителей Конкурса;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публикует конкурсные материалы победителей и лауреатов Конкурса;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осуществляет рассмотрение заявок садоводов на участие в Конкурсе с путем оценки предоставленных фото и видео материалов с целью оценки фактического состояния овощных культур на предмет соответствия критериям конкурсного отбора, утве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ржденным настоящим Положением.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4.4.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Председатель организационного комитета обязан: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осуществлять контроль за соблюдением настоящего Положения;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консультировать членов организационного комитета по вопросам содержания Конкурса.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4.5.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Члены организационного комитета обязаны: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соблюдать настоящее Положение;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голосовать индивидуально и открыто;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не пропускать заседания организационного комитета без уважительной причины;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соблюдать настоящее Положение.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4.6.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Заседание организационного комитета считается правомочным, если на нем присутствуют не менее половины членов организационного комитета от основного состава.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4.7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Организационный комитет руководствуется в своей деятельности настоящим Положением.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НОМИНАЦИИ КОНКУРСА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«Овощной рекордсмен» (фото или видеоматериал с самым крупным или необычным по форме овощем).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5.2. «Цветущий огород»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фото или видеоматериал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красиво оформленных грядок и клумб с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вощными культурами).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 «Тепличный рай»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фото или видеоматериал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теплиц с богатым урожаем различных культур).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 «Мой любимый сорт»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фото или видеоматериал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конкретного сорта овощной или плодовой культуры с описанием его особенностей).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5. СРОКИ И ПОРЯДОК ПРОВЕДЕНИЯ КОНКУРСА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5.1. Конкурс проводиться в два этапа.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5.2. Пер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вый этап (отборочный) – с 01.06.2025 по 15.08.2025, первичные отделения партии «Единая Россия» (по одному от каждого муниципального образования) проводят отборочные этапы и выявляют по одному победителю в каждой номинации согласно п.5 настоящего положения.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5.3. Второй этап – с 15.08.202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5 под 05.09.2025, организационный комитет Конкурса из числа победителей первого этапа (отборочного), в соответствии с критериями указанными в п.6 настоящего положения определяет победителей конкурса согласно номинациям указанных в п.5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5.4.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Для участия в Конкурсе необходимо направить фото- или видеоматериал, с указанием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Ф.И.О. участника, контактного телефона, номинацию Конкурса и краткое описание представленного материала (название культуры, сорт, особенности выращивания, достигнутые результаты) на адрес электронной почты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novosibirskoe@novosibirsk.er.ru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(телефон для справок 373-45-26)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5.5. Требования к фото/видеоматериалам: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Фото: формат: JPEG, разрешение: не менее 300 dpi, размер файла не более 5 Мб, фотографии должны быть четкими, яркими и соответствовать тематике Конкурса.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Видео: формат: MP4, AVI, MOV, р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азрешение: не менее 720p (1280x720), продолжительность не более 3 минут, размер файла: не более 100 Мб, видео должно быть четким, с хорошим звуком (если есть речь), видео должно соответствовать тематике Конкурса.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Все материалы должны быть созданы в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2025 году. От одного участника принимается не более 3 работ (фото или видео) в каждой номинации.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5.6.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Определение победителя Конкурса проводится на заседании организационного комитета.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5.7.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Награждение победителей Конкурса проводится и приурочивается к проведению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оптово-розничной универсальной ярмарки «Краснообская осень»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(6 сентября 2025 года).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5.8.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Победители Конкурса определяются по основным и дополнительным критериям конкурсного отбора овощных культур по сумме баллов их оценочных показателей.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Первое место присваивается участнику, получившему среди претендентов наибольшую сумму баллов по оценочным показателям основных критериев.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5.9.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Победители Конкурса (1-е место, 2-е место, 3-е место) награждаются дипломами (диплом 1-й степени, диплом 2-й степени, диплом 3-й степени) и памятными подарками.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6. КРИТЕРИИ ОЦЕНКИ УЧАСТНИКОВ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Соответствие материала теме номинации (максимальная оценка – 20 баллов).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Оригинальность и креативность (максимальная оценка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 баллов).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Качество материала (чёткость, композиция, освещение/звук) (максимальная оценка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20 баллов).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Эстетическое восприятие и художественная ценность (максимальная оценка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20 баллов).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Информативность (наличие интересной информации о культуре, сорте, особенностях выращивания) (максимальная оценка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20 баллов).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7. АВТОРСКИЕ ПРАВА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7.1. Участники Конкурса гарантируют, что являются авторами представленных материалов и обладают всеми необходимыми правами на их использование.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7.2. Организатор Конкурса оставляет за собой право использовать материалы, представленные на Конкурс, в некоммерч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еских целях (для публикации в СМИ,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 в печатной продукции) с обязательным указанием автора.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8. ЗАКЛЮЧИТЕЛЬНЫЕ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8.1. Организатор Конкурса оставляет за собой право вносить изменения в настоящее Положение.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8.2. Все вопросы, не урегулированные настоящим Положением, решаются организационным комитетом Конкурса.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568" w:right="850" w:bottom="680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77" w:hanging="396"/>
      </w:pPr>
    </w:lvl>
    <w:lvl w:ilvl="2">
      <w:start w:val="1"/>
      <w:numFmt w:val="decimal"/>
      <w:isLgl w:val="false"/>
      <w:suff w:val="tab"/>
      <w:lvlText w:val="%1.%2.%3"/>
      <w:lvlJc w:val="left"/>
      <w:pPr>
        <w:ind w:left="501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01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61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61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21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221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1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56" w:hanging="396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56" w:hanging="396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56" w:hanging="396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61"/>
    <w:link w:val="851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61"/>
    <w:link w:val="877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61"/>
    <w:link w:val="845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6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61"/>
    <w:link w:val="849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35"/>
    <w:next w:val="83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61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35"/>
    <w:next w:val="83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61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35"/>
    <w:next w:val="83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61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35"/>
    <w:next w:val="83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61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61"/>
    <w:link w:val="873"/>
    <w:uiPriority w:val="10"/>
    <w:rPr>
      <w:sz w:val="48"/>
      <w:szCs w:val="48"/>
    </w:rPr>
  </w:style>
  <w:style w:type="character" w:styleId="689">
    <w:name w:val="Subtitle Char"/>
    <w:basedOn w:val="861"/>
    <w:link w:val="871"/>
    <w:uiPriority w:val="11"/>
    <w:rPr>
      <w:sz w:val="24"/>
      <w:szCs w:val="24"/>
    </w:rPr>
  </w:style>
  <w:style w:type="paragraph" w:styleId="690">
    <w:name w:val="Quote"/>
    <w:basedOn w:val="835"/>
    <w:next w:val="835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35"/>
    <w:next w:val="835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35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61"/>
    <w:link w:val="694"/>
    <w:uiPriority w:val="99"/>
  </w:style>
  <w:style w:type="paragraph" w:styleId="696">
    <w:name w:val="Footer"/>
    <w:basedOn w:val="835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61"/>
    <w:link w:val="696"/>
    <w:uiPriority w:val="99"/>
  </w:style>
  <w:style w:type="paragraph" w:styleId="698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35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61"/>
    <w:uiPriority w:val="99"/>
    <w:unhideWhenUsed/>
    <w:rPr>
      <w:vertAlign w:val="superscript"/>
    </w:rPr>
  </w:style>
  <w:style w:type="paragraph" w:styleId="829">
    <w:name w:val="endnote text"/>
    <w:basedOn w:val="835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61"/>
    <w:uiPriority w:val="99"/>
    <w:semiHidden/>
    <w:unhideWhenUsed/>
    <w:rPr>
      <w:vertAlign w:val="superscript"/>
    </w:rPr>
  </w:style>
  <w:style w:type="paragraph" w:styleId="832">
    <w:name w:val="TOC Heading"/>
    <w:uiPriority w:val="39"/>
    <w:unhideWhenUsed/>
  </w:style>
  <w:style w:type="paragraph" w:styleId="833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4" w:default="1">
    <w:name w:val="Normal"/>
    <w:link w:val="835"/>
    <w:uiPriority w:val="0"/>
    <w:qFormat/>
  </w:style>
  <w:style w:type="character" w:styleId="835" w:default="1">
    <w:name w:val="Normal"/>
    <w:link w:val="834"/>
  </w:style>
  <w:style w:type="paragraph" w:styleId="836">
    <w:name w:val="toc 2"/>
    <w:next w:val="834"/>
    <w:link w:val="837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37">
    <w:name w:val="toc 2"/>
    <w:link w:val="836"/>
    <w:rPr>
      <w:rFonts w:ascii="XO Thames" w:hAnsi="XO Thames"/>
      <w:sz w:val="28"/>
    </w:rPr>
  </w:style>
  <w:style w:type="paragraph" w:styleId="838">
    <w:name w:val="toc 4"/>
    <w:next w:val="834"/>
    <w:link w:val="839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39">
    <w:name w:val="toc 4"/>
    <w:link w:val="838"/>
    <w:rPr>
      <w:rFonts w:ascii="XO Thames" w:hAnsi="XO Thames"/>
      <w:sz w:val="28"/>
    </w:rPr>
  </w:style>
  <w:style w:type="paragraph" w:styleId="840">
    <w:name w:val="toc 6"/>
    <w:next w:val="834"/>
    <w:link w:val="841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41">
    <w:name w:val="toc 6"/>
    <w:link w:val="840"/>
    <w:rPr>
      <w:rFonts w:ascii="XO Thames" w:hAnsi="XO Thames"/>
      <w:sz w:val="28"/>
    </w:rPr>
  </w:style>
  <w:style w:type="paragraph" w:styleId="842">
    <w:name w:val="toc 7"/>
    <w:next w:val="834"/>
    <w:link w:val="843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43">
    <w:name w:val="toc 7"/>
    <w:link w:val="842"/>
    <w:rPr>
      <w:rFonts w:ascii="XO Thames" w:hAnsi="XO Thames"/>
      <w:sz w:val="28"/>
    </w:rPr>
  </w:style>
  <w:style w:type="paragraph" w:styleId="844">
    <w:name w:val="Heading 3"/>
    <w:next w:val="834"/>
    <w:link w:val="84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45">
    <w:name w:val="Heading 3"/>
    <w:link w:val="844"/>
    <w:rPr>
      <w:rFonts w:ascii="XO Thames" w:hAnsi="XO Thames"/>
      <w:b/>
      <w:sz w:val="26"/>
    </w:rPr>
  </w:style>
  <w:style w:type="paragraph" w:styleId="846">
    <w:name w:val="toc 3"/>
    <w:next w:val="834"/>
    <w:link w:val="847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47">
    <w:name w:val="toc 3"/>
    <w:link w:val="846"/>
    <w:rPr>
      <w:rFonts w:ascii="XO Thames" w:hAnsi="XO Thames"/>
      <w:sz w:val="28"/>
    </w:rPr>
  </w:style>
  <w:style w:type="paragraph" w:styleId="848">
    <w:name w:val="Heading 5"/>
    <w:next w:val="834"/>
    <w:link w:val="849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49">
    <w:name w:val="Heading 5"/>
    <w:link w:val="848"/>
    <w:rPr>
      <w:rFonts w:ascii="XO Thames" w:hAnsi="XO Thames"/>
      <w:b/>
      <w:sz w:val="22"/>
    </w:rPr>
  </w:style>
  <w:style w:type="paragraph" w:styleId="850">
    <w:name w:val="Heading 1"/>
    <w:next w:val="834"/>
    <w:link w:val="851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51">
    <w:name w:val="Heading 1"/>
    <w:link w:val="850"/>
    <w:rPr>
      <w:rFonts w:ascii="XO Thames" w:hAnsi="XO Thames"/>
      <w:b/>
      <w:sz w:val="32"/>
    </w:rPr>
  </w:style>
  <w:style w:type="paragraph" w:styleId="852">
    <w:name w:val="List Paragraph"/>
    <w:basedOn w:val="834"/>
    <w:link w:val="853"/>
    <w:pPr>
      <w:contextualSpacing/>
      <w:ind w:left="720" w:firstLine="0"/>
    </w:pPr>
  </w:style>
  <w:style w:type="character" w:styleId="853">
    <w:name w:val="List Paragraph"/>
    <w:basedOn w:val="835"/>
    <w:link w:val="852"/>
  </w:style>
  <w:style w:type="paragraph" w:styleId="854">
    <w:name w:val="Hyperlink"/>
    <w:link w:val="855"/>
    <w:rPr>
      <w:color w:val="0000ff"/>
      <w:u w:val="single"/>
    </w:rPr>
  </w:style>
  <w:style w:type="character" w:styleId="855">
    <w:name w:val="Hyperlink"/>
    <w:link w:val="854"/>
    <w:rPr>
      <w:color w:val="0000ff"/>
      <w:u w:val="single"/>
    </w:rPr>
  </w:style>
  <w:style w:type="paragraph" w:styleId="856">
    <w:name w:val="Footnote"/>
    <w:link w:val="857"/>
    <w:pPr>
      <w:ind w:left="0" w:firstLine="851"/>
      <w:jc w:val="both"/>
    </w:pPr>
    <w:rPr>
      <w:rFonts w:ascii="XO Thames" w:hAnsi="XO Thames"/>
      <w:sz w:val="22"/>
    </w:rPr>
  </w:style>
  <w:style w:type="character" w:styleId="857">
    <w:name w:val="Footnote"/>
    <w:link w:val="856"/>
    <w:rPr>
      <w:rFonts w:ascii="XO Thames" w:hAnsi="XO Thames"/>
      <w:sz w:val="22"/>
    </w:rPr>
  </w:style>
  <w:style w:type="paragraph" w:styleId="858">
    <w:name w:val="toc 1"/>
    <w:next w:val="834"/>
    <w:link w:val="859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59">
    <w:name w:val="toc 1"/>
    <w:link w:val="858"/>
    <w:rPr>
      <w:rFonts w:ascii="XO Thames" w:hAnsi="XO Thames"/>
      <w:b/>
      <w:sz w:val="28"/>
    </w:rPr>
  </w:style>
  <w:style w:type="paragraph" w:styleId="860">
    <w:name w:val="Default Paragraph Font"/>
    <w:link w:val="861"/>
  </w:style>
  <w:style w:type="character" w:styleId="861">
    <w:name w:val="Default Paragraph Font"/>
    <w:link w:val="860"/>
  </w:style>
  <w:style w:type="paragraph" w:styleId="862">
    <w:name w:val="Header and Footer"/>
    <w:link w:val="863"/>
    <w:pPr>
      <w:jc w:val="both"/>
      <w:spacing w:line="240" w:lineRule="auto"/>
    </w:pPr>
    <w:rPr>
      <w:rFonts w:ascii="XO Thames" w:hAnsi="XO Thames"/>
      <w:sz w:val="20"/>
    </w:rPr>
  </w:style>
  <w:style w:type="character" w:styleId="863">
    <w:name w:val="Header and Footer"/>
    <w:link w:val="862"/>
    <w:rPr>
      <w:rFonts w:ascii="XO Thames" w:hAnsi="XO Thames"/>
      <w:sz w:val="20"/>
    </w:rPr>
  </w:style>
  <w:style w:type="paragraph" w:styleId="864">
    <w:name w:val="toc 9"/>
    <w:next w:val="834"/>
    <w:link w:val="86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65">
    <w:name w:val="toc 9"/>
    <w:link w:val="864"/>
    <w:rPr>
      <w:rFonts w:ascii="XO Thames" w:hAnsi="XO Thames"/>
      <w:sz w:val="28"/>
    </w:rPr>
  </w:style>
  <w:style w:type="paragraph" w:styleId="866">
    <w:name w:val="toc 8"/>
    <w:next w:val="834"/>
    <w:link w:val="86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67">
    <w:name w:val="toc 8"/>
    <w:link w:val="866"/>
    <w:rPr>
      <w:rFonts w:ascii="XO Thames" w:hAnsi="XO Thames"/>
      <w:sz w:val="28"/>
    </w:rPr>
  </w:style>
  <w:style w:type="paragraph" w:styleId="868">
    <w:name w:val="toc 5"/>
    <w:next w:val="834"/>
    <w:link w:val="86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69">
    <w:name w:val="toc 5"/>
    <w:link w:val="868"/>
    <w:rPr>
      <w:rFonts w:ascii="XO Thames" w:hAnsi="XO Thames"/>
      <w:sz w:val="28"/>
    </w:rPr>
  </w:style>
  <w:style w:type="paragraph" w:styleId="870">
    <w:name w:val="Subtitle"/>
    <w:next w:val="834"/>
    <w:link w:val="87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1">
    <w:name w:val="Subtitle"/>
    <w:link w:val="870"/>
    <w:rPr>
      <w:rFonts w:ascii="XO Thames" w:hAnsi="XO Thames"/>
      <w:i/>
      <w:sz w:val="24"/>
    </w:rPr>
  </w:style>
  <w:style w:type="paragraph" w:styleId="872">
    <w:name w:val="Title"/>
    <w:next w:val="834"/>
    <w:link w:val="87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73">
    <w:name w:val="Title"/>
    <w:link w:val="872"/>
    <w:rPr>
      <w:rFonts w:ascii="XO Thames" w:hAnsi="XO Thames"/>
      <w:b/>
      <w:caps/>
      <w:sz w:val="40"/>
    </w:rPr>
  </w:style>
  <w:style w:type="paragraph" w:styleId="874">
    <w:name w:val="Heading 4"/>
    <w:next w:val="834"/>
    <w:link w:val="87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75">
    <w:name w:val="Heading 4"/>
    <w:link w:val="874"/>
    <w:rPr>
      <w:rFonts w:ascii="XO Thames" w:hAnsi="XO Thames"/>
      <w:b/>
      <w:sz w:val="24"/>
    </w:rPr>
  </w:style>
  <w:style w:type="paragraph" w:styleId="876">
    <w:name w:val="Heading 2"/>
    <w:next w:val="834"/>
    <w:link w:val="87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77">
    <w:name w:val="Heading 2"/>
    <w:link w:val="876"/>
    <w:rPr>
      <w:rFonts w:ascii="XO Thames" w:hAnsi="XO Thames"/>
      <w:b/>
      <w:sz w:val="28"/>
    </w:rPr>
  </w:style>
  <w:style w:type="table" w:styleId="87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modified xsi:type="dcterms:W3CDTF">2025-04-04T04:43:57Z</dcterms:modified>
</cp:coreProperties>
</file>