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2D" w:rsidRDefault="00CF7C83">
      <w:pPr>
        <w:pStyle w:val="30"/>
        <w:framePr w:w="9403" w:h="2609" w:hRule="exact" w:wrap="none" w:vAnchor="page" w:hAnchor="page" w:x="1628" w:y="966"/>
        <w:shd w:val="clear" w:color="auto" w:fill="auto"/>
        <w:ind w:left="540" w:firstLine="220"/>
        <w:jc w:val="left"/>
      </w:pPr>
      <w:r>
        <w:t>СОВЕТ ДЕПУТАТОВ СТАНЦИОННОГО СЕЛЬСОВЕТА НОВОСИБИРСКОГО РАЙОНА НОВОСИБИРСКОЙ ОБЛАСТИ</w:t>
      </w:r>
    </w:p>
    <w:p w:rsidR="00560E2D" w:rsidRDefault="00CF7C83">
      <w:pPr>
        <w:pStyle w:val="30"/>
        <w:framePr w:w="9403" w:h="2609" w:hRule="exact" w:wrap="none" w:vAnchor="page" w:hAnchor="page" w:x="1628" w:y="966"/>
        <w:shd w:val="clear" w:color="auto" w:fill="auto"/>
        <w:spacing w:after="297"/>
        <w:jc w:val="center"/>
      </w:pPr>
      <w:r>
        <w:t>шестого созыва</w:t>
      </w:r>
    </w:p>
    <w:p w:rsidR="00560E2D" w:rsidRDefault="00CF7C83">
      <w:pPr>
        <w:pStyle w:val="30"/>
        <w:framePr w:w="9403" w:h="2609" w:hRule="exact" w:wrap="none" w:vAnchor="page" w:hAnchor="page" w:x="1628" w:y="966"/>
        <w:shd w:val="clear" w:color="auto" w:fill="auto"/>
        <w:spacing w:after="332" w:line="320" w:lineRule="exact"/>
        <w:jc w:val="center"/>
      </w:pPr>
      <w:r>
        <w:t>РЕШЕНИЕ</w:t>
      </w:r>
      <w:r>
        <w:br/>
        <w:t xml:space="preserve">Сорок </w:t>
      </w:r>
      <w:proofErr w:type="spellStart"/>
      <w:r>
        <w:t>восьиая</w:t>
      </w:r>
      <w:proofErr w:type="spellEnd"/>
      <w:r>
        <w:t xml:space="preserve"> сессия</w:t>
      </w:r>
    </w:p>
    <w:p w:rsidR="00560E2D" w:rsidRDefault="005D561A">
      <w:pPr>
        <w:pStyle w:val="30"/>
        <w:framePr w:w="9403" w:h="2609" w:hRule="exact" w:wrap="none" w:vAnchor="page" w:hAnchor="page" w:x="1628" w:y="966"/>
        <w:shd w:val="clear" w:color="auto" w:fill="auto"/>
        <w:tabs>
          <w:tab w:val="left" w:pos="4144"/>
          <w:tab w:val="left" w:pos="8903"/>
        </w:tabs>
        <w:spacing w:line="280" w:lineRule="exact"/>
        <w:jc w:val="both"/>
      </w:pPr>
      <w:r>
        <w:t>14.12.2023</w:t>
      </w:r>
      <w:r>
        <w:tab/>
        <w:t>ст. Мочище</w:t>
      </w:r>
      <w:r>
        <w:tab/>
        <w:t>№7</w:t>
      </w:r>
    </w:p>
    <w:p w:rsidR="00560E2D" w:rsidRDefault="00CF7C83">
      <w:pPr>
        <w:pStyle w:val="30"/>
        <w:framePr w:w="9403" w:h="1020" w:hRule="exact" w:wrap="none" w:vAnchor="page" w:hAnchor="page" w:x="1628" w:y="4807"/>
        <w:shd w:val="clear" w:color="auto" w:fill="auto"/>
        <w:spacing w:line="320" w:lineRule="exact"/>
        <w:ind w:right="2300"/>
        <w:jc w:val="left"/>
      </w:pPr>
      <w:r>
        <w:t>Об установлении налога на имущество физических лиц на территории Станционного сельсовета Новосибирского района Новосибирской области</w:t>
      </w:r>
    </w:p>
    <w:p w:rsidR="00560E2D" w:rsidRDefault="00CF7C83">
      <w:pPr>
        <w:pStyle w:val="20"/>
        <w:framePr w:w="9403" w:h="9705" w:hRule="exact" w:wrap="none" w:vAnchor="page" w:hAnchor="page" w:x="1628" w:y="6406"/>
        <w:shd w:val="clear" w:color="auto" w:fill="auto"/>
        <w:spacing w:before="0" w:after="332"/>
        <w:ind w:firstLine="760"/>
        <w:jc w:val="both"/>
      </w:pPr>
      <w: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главой 32 части второй Налогового кодекса Российской Федерации, Уставом Станционного сельсовета Новосибирского района Новосибирской области, Совет депутатов Станционного сельсовета Новосибирского района Новосибирской области</w:t>
      </w:r>
    </w:p>
    <w:p w:rsidR="00560E2D" w:rsidRDefault="00CF7C83">
      <w:pPr>
        <w:pStyle w:val="30"/>
        <w:framePr w:w="9403" w:h="9705" w:hRule="exact" w:wrap="none" w:vAnchor="page" w:hAnchor="page" w:x="1628" w:y="6406"/>
        <w:shd w:val="clear" w:color="auto" w:fill="auto"/>
        <w:spacing w:after="246" w:line="280" w:lineRule="exact"/>
        <w:ind w:firstLine="760"/>
        <w:jc w:val="both"/>
      </w:pPr>
      <w:r>
        <w:t>РЕШИЛ: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60"/>
        <w:jc w:val="both"/>
      </w:pPr>
      <w:r>
        <w:t>Уст</w:t>
      </w:r>
      <w:r w:rsidR="00181889">
        <w:t>ановить и ввести с 1 января 2024</w:t>
      </w:r>
      <w:r>
        <w:t xml:space="preserve"> года в действие на территории Станционного сельсовета Новосибирского района Новосибирской области налог на имущество физических лиц (далее - налог).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/>
        <w:ind w:firstLine="760"/>
        <w:jc w:val="both"/>
      </w:pPr>
      <w:r>
        <w:t>Установить, что налоговая база по налогу в отношении объектов налогообложения определяется как их кадастровая стоимость.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0"/>
          <w:numId w:val="3"/>
        </w:numPr>
        <w:shd w:val="clear" w:color="auto" w:fill="auto"/>
        <w:tabs>
          <w:tab w:val="left" w:pos="1319"/>
        </w:tabs>
        <w:spacing w:before="0" w:after="0"/>
        <w:ind w:firstLine="760"/>
        <w:jc w:val="both"/>
      </w:pPr>
      <w:r>
        <w:t>Установить следующие налоговые вычеты при определении налоговой базы: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1"/>
          <w:numId w:val="3"/>
        </w:numPr>
        <w:shd w:val="clear" w:color="auto" w:fill="auto"/>
        <w:tabs>
          <w:tab w:val="left" w:pos="1319"/>
        </w:tabs>
        <w:spacing w:before="0" w:after="0"/>
        <w:ind w:firstLine="760"/>
        <w:jc w:val="both"/>
      </w:pPr>
      <w: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дома;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1"/>
          <w:numId w:val="3"/>
        </w:numPr>
        <w:shd w:val="clear" w:color="auto" w:fill="auto"/>
        <w:tabs>
          <w:tab w:val="left" w:pos="1319"/>
        </w:tabs>
        <w:spacing w:before="0" w:after="0"/>
        <w:ind w:firstLine="760"/>
        <w:jc w:val="both"/>
      </w:pPr>
      <w: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квартиры;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1"/>
          <w:numId w:val="3"/>
        </w:numPr>
        <w:shd w:val="clear" w:color="auto" w:fill="auto"/>
        <w:tabs>
          <w:tab w:val="left" w:pos="1319"/>
        </w:tabs>
        <w:spacing w:before="0" w:after="0"/>
        <w:ind w:firstLine="760"/>
        <w:jc w:val="both"/>
      </w:pPr>
      <w:r>
        <w:t>Налоговая база в отношении жилого дома определяется как его кадастровая стоимость, уменьшенная на величину кадастровой стоимости</w:t>
      </w:r>
    </w:p>
    <w:p w:rsidR="00560E2D" w:rsidRDefault="00CF7C83">
      <w:pPr>
        <w:pStyle w:val="20"/>
        <w:framePr w:w="9403" w:h="9705" w:hRule="exact" w:wrap="none" w:vAnchor="page" w:hAnchor="page" w:x="1628" w:y="6406"/>
        <w:shd w:val="clear" w:color="auto" w:fill="auto"/>
        <w:spacing w:before="0" w:after="0"/>
        <w:jc w:val="both"/>
      </w:pPr>
      <w:r>
        <w:t>50 квадратных метров общей площади этого жилого дома;</w:t>
      </w:r>
    </w:p>
    <w:p w:rsidR="00560E2D" w:rsidRDefault="00CF7C83">
      <w:pPr>
        <w:pStyle w:val="20"/>
        <w:framePr w:w="9403" w:h="9705" w:hRule="exact" w:wrap="none" w:vAnchor="page" w:hAnchor="page" w:x="1628" w:y="6406"/>
        <w:numPr>
          <w:ilvl w:val="1"/>
          <w:numId w:val="3"/>
        </w:numPr>
        <w:shd w:val="clear" w:color="auto" w:fill="auto"/>
        <w:tabs>
          <w:tab w:val="left" w:pos="1319"/>
        </w:tabs>
        <w:spacing w:before="0" w:after="0"/>
        <w:ind w:firstLine="760"/>
        <w:jc w:val="both"/>
      </w:pPr>
      <w: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рублей;</w:t>
      </w:r>
    </w:p>
    <w:p w:rsidR="00560E2D" w:rsidRDefault="00560E2D">
      <w:pPr>
        <w:rPr>
          <w:sz w:val="2"/>
          <w:szCs w:val="2"/>
        </w:rPr>
        <w:sectPr w:rsidR="00560E2D">
          <w:pgSz w:w="11900" w:h="16840"/>
          <w:pgMar w:top="360" w:right="360" w:bottom="360" w:left="360" w:header="0" w:footer="3" w:gutter="0"/>
          <w:pgNumType w:start="3"/>
          <w:cols w:space="720"/>
          <w:noEndnote/>
          <w:docGrid w:linePitch="360"/>
        </w:sectPr>
      </w:pP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/>
        <w:ind w:firstLine="780"/>
        <w:jc w:val="both"/>
      </w:pPr>
      <w:r>
        <w:lastRenderedPageBreak/>
        <w:t>Установить следующие налоговые ставки по налогу: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1"/>
          <w:numId w:val="3"/>
        </w:numPr>
        <w:shd w:val="clear" w:color="auto" w:fill="auto"/>
        <w:tabs>
          <w:tab w:val="left" w:pos="1256"/>
        </w:tabs>
        <w:spacing w:before="0" w:after="0"/>
        <w:ind w:firstLine="780"/>
        <w:jc w:val="both"/>
      </w:pPr>
      <w:r>
        <w:rPr>
          <w:rStyle w:val="21"/>
        </w:rPr>
        <w:t>0,1</w:t>
      </w:r>
      <w:r w:rsidR="00483BF6">
        <w:rPr>
          <w:rStyle w:val="21"/>
        </w:rPr>
        <w:t xml:space="preserve"> процента </w:t>
      </w:r>
      <w:r w:rsidR="00483BF6">
        <w:t xml:space="preserve">в отношении жилых домов, частей жилого дома, квартир, частей квартир, комнат, объектов незавершенного строительства в случае, если проектируемым назначением таких объектов является жилой дом, гаражей и </w:t>
      </w:r>
      <w:proofErr w:type="spellStart"/>
      <w:r w:rsidR="00483BF6">
        <w:t>машино-мест</w:t>
      </w:r>
      <w:proofErr w:type="spellEnd"/>
      <w:r w:rsidR="00483BF6">
        <w:t xml:space="preserve">, в том числе расположенных в объектах налогообложения, указанных в подпункте </w:t>
      </w:r>
      <w:r w:rsidR="00483BF6">
        <w:rPr>
          <w:rStyle w:val="21"/>
        </w:rPr>
        <w:t xml:space="preserve">4.5 </w:t>
      </w:r>
      <w:r w:rsidR="00483BF6">
        <w:t xml:space="preserve">пункта </w:t>
      </w:r>
      <w:r w:rsidR="00483BF6">
        <w:rPr>
          <w:rStyle w:val="21"/>
        </w:rPr>
        <w:t xml:space="preserve">4 </w:t>
      </w:r>
      <w:r w:rsidR="00483BF6">
        <w:t>Решения.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1"/>
          <w:numId w:val="3"/>
        </w:numPr>
        <w:shd w:val="clear" w:color="auto" w:fill="auto"/>
        <w:tabs>
          <w:tab w:val="left" w:pos="1248"/>
        </w:tabs>
        <w:spacing w:before="0" w:after="0"/>
        <w:ind w:firstLine="780"/>
        <w:jc w:val="both"/>
      </w:pPr>
      <w:r>
        <w:rPr>
          <w:rStyle w:val="21"/>
        </w:rPr>
        <w:t xml:space="preserve">0.1 процента </w:t>
      </w:r>
      <w:r>
        <w:t>в отношении единых недвижимых комплексов, в состав которых входит хотя бы один жилой дом;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1"/>
          <w:numId w:val="3"/>
        </w:numPr>
        <w:shd w:val="clear" w:color="auto" w:fill="auto"/>
        <w:tabs>
          <w:tab w:val="left" w:pos="1411"/>
        </w:tabs>
        <w:spacing w:before="0" w:after="0"/>
        <w:ind w:firstLine="780"/>
        <w:jc w:val="both"/>
      </w:pPr>
      <w:r>
        <w:rPr>
          <w:rStyle w:val="21"/>
        </w:rPr>
        <w:t xml:space="preserve">0.1 процента </w:t>
      </w:r>
      <w:r>
        <w:t>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 садоводства или индивидуального жилищного строительства;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1"/>
          <w:numId w:val="3"/>
        </w:numPr>
        <w:shd w:val="clear" w:color="auto" w:fill="auto"/>
        <w:tabs>
          <w:tab w:val="left" w:pos="1323"/>
        </w:tabs>
        <w:spacing w:before="0" w:after="0"/>
        <w:ind w:firstLine="780"/>
        <w:jc w:val="both"/>
      </w:pPr>
      <w:r>
        <w:rPr>
          <w:rStyle w:val="21"/>
        </w:rPr>
        <w:t xml:space="preserve">0.5 процента </w:t>
      </w:r>
      <w:r>
        <w:t>в отношении прочих объектов налогообложения;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1"/>
          <w:numId w:val="3"/>
        </w:numPr>
        <w:shd w:val="clear" w:color="auto" w:fill="auto"/>
        <w:tabs>
          <w:tab w:val="left" w:pos="1328"/>
        </w:tabs>
        <w:spacing w:before="0" w:after="0"/>
        <w:ind w:firstLine="780"/>
        <w:jc w:val="both"/>
      </w:pPr>
      <w:proofErr w:type="gramStart"/>
      <w:r>
        <w:rPr>
          <w:rStyle w:val="21"/>
        </w:rPr>
        <w:t xml:space="preserve">2 процента </w:t>
      </w:r>
      <w:r>
        <w:t>в отношении объектов налогообложения, включённых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 кадастровая стоимость каждого из которых превышает 300 миллионов рублей;</w:t>
      </w:r>
      <w:proofErr w:type="gramEnd"/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firstLine="780"/>
        <w:jc w:val="both"/>
      </w:pPr>
      <w:r>
        <w:t>Направить главе Станционного сельсовета данное решение для подписания и опублико</w:t>
      </w:r>
      <w:r w:rsidR="00C01974">
        <w:t xml:space="preserve">вания в газете «Новосибирский район – территория развития </w:t>
      </w:r>
      <w:r>
        <w:t>» и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560E2D" w:rsidRDefault="00CF7C83">
      <w:pPr>
        <w:pStyle w:val="20"/>
        <w:framePr w:w="9403" w:h="10321" w:hRule="exact" w:wrap="none" w:vAnchor="page" w:hAnchor="page" w:x="1628" w:y="444"/>
        <w:shd w:val="clear" w:color="auto" w:fill="auto"/>
        <w:spacing w:before="0" w:after="0"/>
        <w:ind w:firstLine="780"/>
        <w:jc w:val="both"/>
      </w:pPr>
      <w:r>
        <w:t xml:space="preserve">После опубликования направить настоящее решение в </w:t>
      </w:r>
      <w:proofErr w:type="gramStart"/>
      <w:r>
        <w:t>Межрайонную</w:t>
      </w:r>
      <w:proofErr w:type="gramEnd"/>
      <w:r>
        <w:t xml:space="preserve"> ИФНС №15 по Новосибирской области.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firstLine="780"/>
        <w:jc w:val="both"/>
      </w:pPr>
      <w:r>
        <w:t>Решение вступает в силу по истечении одного месяца со дня его официального опу</w:t>
      </w:r>
      <w:r w:rsidR="00442655">
        <w:t>бликования и не ранее 01.01.2024</w:t>
      </w:r>
      <w:r>
        <w:t xml:space="preserve"> года.</w:t>
      </w:r>
    </w:p>
    <w:p w:rsidR="00560E2D" w:rsidRDefault="00CF7C83">
      <w:pPr>
        <w:pStyle w:val="20"/>
        <w:framePr w:w="9403" w:h="10321" w:hRule="exact" w:wrap="none" w:vAnchor="page" w:hAnchor="page" w:x="1628" w:y="444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firstLine="780"/>
        <w:jc w:val="both"/>
      </w:pPr>
      <w:r>
        <w:t>Контроль над исполнением решения возложить на постоянную комиссию по бюджету, налоговой, финансово-кредитной политике, экономике, торговли и предпринимательству.</w:t>
      </w:r>
    </w:p>
    <w:p w:rsidR="00560E2D" w:rsidRDefault="00CF7C83" w:rsidP="00843A7A">
      <w:pPr>
        <w:pStyle w:val="20"/>
        <w:framePr w:wrap="none" w:vAnchor="page" w:hAnchor="page" w:x="1628" w:y="14613"/>
        <w:shd w:val="clear" w:color="auto" w:fill="auto"/>
        <w:spacing w:before="0" w:after="0" w:line="280" w:lineRule="exact"/>
      </w:pPr>
      <w:r>
        <w:t>Глава Станционного сельсовета                                                Ф.К. Хабибуллин</w:t>
      </w:r>
    </w:p>
    <w:p w:rsidR="00560E2D" w:rsidRDefault="00CF7C83" w:rsidP="00843A7A">
      <w:pPr>
        <w:pStyle w:val="20"/>
        <w:framePr w:wrap="none" w:vAnchor="page" w:hAnchor="page" w:x="1628" w:y="13001"/>
        <w:shd w:val="clear" w:color="auto" w:fill="auto"/>
        <w:spacing w:before="0" w:after="0" w:line="280" w:lineRule="exact"/>
      </w:pPr>
      <w:r>
        <w:t xml:space="preserve">Председатель Совета депутатов                                                Т.С. Мыльникова </w:t>
      </w:r>
    </w:p>
    <w:p w:rsidR="00560E2D" w:rsidRDefault="00560E2D">
      <w:pPr>
        <w:rPr>
          <w:sz w:val="2"/>
          <w:szCs w:val="2"/>
        </w:rPr>
      </w:pPr>
    </w:p>
    <w:sectPr w:rsidR="00560E2D" w:rsidSect="00672B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9CF"/>
    <w:multiLevelType w:val="multilevel"/>
    <w:tmpl w:val="92707A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655C6"/>
    <w:multiLevelType w:val="multilevel"/>
    <w:tmpl w:val="BD10B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36A76"/>
    <w:multiLevelType w:val="multilevel"/>
    <w:tmpl w:val="18442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560E2D"/>
    <w:rsid w:val="000B01F8"/>
    <w:rsid w:val="00181889"/>
    <w:rsid w:val="00320464"/>
    <w:rsid w:val="00442655"/>
    <w:rsid w:val="00483BF6"/>
    <w:rsid w:val="00560E2D"/>
    <w:rsid w:val="005D561A"/>
    <w:rsid w:val="00672B42"/>
    <w:rsid w:val="007D0C84"/>
    <w:rsid w:val="00843A7A"/>
    <w:rsid w:val="008E76EC"/>
    <w:rsid w:val="00C01974"/>
    <w:rsid w:val="00CF7C83"/>
    <w:rsid w:val="00FA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2B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B4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7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7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72B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672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672B4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72B42"/>
    <w:pPr>
      <w:shd w:val="clear" w:color="auto" w:fill="FFFFFF"/>
      <w:spacing w:before="600"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672B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Мыльникова Тамара</cp:lastModifiedBy>
  <cp:revision>10</cp:revision>
  <dcterms:created xsi:type="dcterms:W3CDTF">2023-12-11T03:05:00Z</dcterms:created>
  <dcterms:modified xsi:type="dcterms:W3CDTF">2023-12-15T06:30:00Z</dcterms:modified>
</cp:coreProperties>
</file>